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cs="Arial"/>
          <w:color w:val="333333"/>
          <w:shd w:fill="FFFFFF" w:val="clear"/>
          <w:lang w:val="ru-RU"/>
        </w:rPr>
      </w:pPr>
      <w:r>
        <w:rPr>
          <w:rFonts w:cs="Arial" w:ascii="Arial" w:hAnsi="Arial"/>
          <w:color w:val="333333"/>
          <w:shd w:fill="FFFFFF" w:val="clear"/>
          <w:lang w:val="ru-RU"/>
        </w:rPr>
        <w:t>Национальный межбанковский процессинговый центр</w:t>
        <w:br/>
      </w:r>
      <w:bookmarkStart w:id="0" w:name="_GoBack"/>
      <w:bookmarkEnd w:id="0"/>
      <w:r>
        <w:rPr>
          <w:rFonts w:cs="Arial" w:ascii="Arial" w:hAnsi="Arial"/>
          <w:color w:val="333333"/>
          <w:shd w:fill="FFFFFF" w:val="clear"/>
          <w:lang w:val="ru-RU"/>
        </w:rPr>
        <w:t xml:space="preserve"> объявляет о намерении предварительного изучения предложений по приобретению систем хранения данных.</w:t>
      </w:r>
    </w:p>
    <w:p>
      <w:pPr>
        <w:pStyle w:val="Normal"/>
        <w:jc w:val="center"/>
        <w:rPr>
          <w:rFonts w:ascii="Arial" w:hAnsi="Arial" w:cs="Arial"/>
          <w:color w:val="333333"/>
          <w:shd w:fill="FFFFFF" w:val="clear"/>
          <w:lang w:val="ru-RU"/>
        </w:rPr>
      </w:pPr>
      <w:r>
        <w:rPr>
          <w:rFonts w:cs="Arial" w:ascii="Arial" w:hAnsi="Arial"/>
          <w:color w:val="333333"/>
          <w:shd w:fill="FFFFFF" w:val="clear"/>
          <w:lang w:val="ru-RU"/>
        </w:rPr>
      </w:r>
    </w:p>
    <w:p>
      <w:pPr>
        <w:pStyle w:val="Normal"/>
        <w:jc w:val="center"/>
        <w:rPr>
          <w:b/>
          <w:bCs/>
          <w:lang w:val="ru-RU"/>
        </w:rPr>
      </w:pPr>
      <w:r>
        <w:rPr>
          <w:rFonts w:cs="Arial" w:ascii="Arial" w:hAnsi="Arial"/>
          <w:color w:val="333333"/>
          <w:shd w:fill="FFFFFF" w:val="clear"/>
          <w:lang w:val="ru-RU"/>
        </w:rPr>
        <w:t>Коммерческие предложения принимаются до 1</w:t>
      </w:r>
      <w:r>
        <w:rPr>
          <w:rFonts w:cs="Arial" w:ascii="Arial" w:hAnsi="Arial"/>
          <w:color w:val="333333"/>
          <w:shd w:fill="FFFFFF" w:val="clear"/>
          <w:lang w:val="ru-RU"/>
        </w:rPr>
        <w:t>0</w:t>
      </w:r>
      <w:r>
        <w:rPr>
          <w:rFonts w:cs="Arial" w:ascii="Arial" w:hAnsi="Arial"/>
          <w:color w:val="333333"/>
          <w:shd w:fill="FFFFFF" w:val="clear"/>
          <w:lang w:val="ru-RU"/>
        </w:rPr>
        <w:t xml:space="preserve"> августа 2024 года на электронную почту ‘</w:t>
      </w:r>
      <w:r>
        <w:rPr>
          <w:rFonts w:cs="Arial" w:ascii="Arial" w:hAnsi="Arial"/>
          <w:color w:val="333333"/>
          <w:shd w:fill="FFFFFF" w:val="clear"/>
        </w:rPr>
        <w:t>info</w:t>
      </w:r>
      <w:r>
        <w:rPr>
          <w:rFonts w:cs="Arial" w:ascii="Arial" w:hAnsi="Arial"/>
          <w:color w:val="333333"/>
          <w:shd w:fill="FFFFFF" w:val="clear"/>
          <w:lang w:val="ru-RU"/>
        </w:rPr>
        <w:t>@</w:t>
      </w:r>
      <w:r>
        <w:rPr>
          <w:rFonts w:cs="Arial" w:ascii="Arial" w:hAnsi="Arial"/>
          <w:color w:val="333333"/>
          <w:shd w:fill="FFFFFF" w:val="clear"/>
        </w:rPr>
        <w:t>nmpc</w:t>
      </w:r>
      <w:r>
        <w:rPr>
          <w:rFonts w:cs="Arial" w:ascii="Arial" w:hAnsi="Arial"/>
          <w:color w:val="333333"/>
          <w:shd w:fill="FFFFFF" w:val="clear"/>
          <w:lang w:val="ru-RU"/>
        </w:rPr>
        <w:t>.</w:t>
      </w:r>
      <w:r>
        <w:rPr>
          <w:rFonts w:cs="Arial" w:ascii="Arial" w:hAnsi="Arial"/>
          <w:color w:val="333333"/>
          <w:shd w:fill="FFFFFF" w:val="clear"/>
        </w:rPr>
        <w:t>uz</w:t>
      </w:r>
      <w:r>
        <w:rPr>
          <w:rFonts w:cs="Arial" w:ascii="Arial" w:hAnsi="Arial"/>
          <w:color w:val="333333"/>
          <w:shd w:fill="FFFFFF" w:val="clear"/>
          <w:lang w:val="ru-RU"/>
        </w:rPr>
        <w:t>’</w:t>
      </w:r>
    </w:p>
    <w:p>
      <w:pPr>
        <w:pStyle w:val="Normal"/>
        <w:jc w:val="center"/>
        <w:rPr>
          <w:b/>
          <w:bCs/>
          <w:lang w:val="ru-RU"/>
        </w:rPr>
      </w:pPr>
      <w:r>
        <w:rPr>
          <w:b/>
          <w:bCs/>
          <w:lang w:val="ru-RU"/>
        </w:rPr>
      </w:r>
    </w:p>
    <w:p>
      <w:pPr>
        <w:pStyle w:val="Normal"/>
        <w:jc w:val="center"/>
        <w:rPr>
          <w:rFonts w:ascii="Arial" w:hAnsi="Arial" w:cs="Arial"/>
          <w:b/>
          <w:bCs/>
          <w:lang w:val="ru-RU"/>
        </w:rPr>
      </w:pPr>
      <w:r>
        <w:rPr>
          <w:rFonts w:cs="Arial" w:ascii="Arial" w:hAnsi="Arial"/>
          <w:b/>
          <w:bCs/>
          <w:lang w:val="ru-RU"/>
        </w:rPr>
      </w:r>
    </w:p>
    <w:p>
      <w:pPr>
        <w:pStyle w:val="Normal"/>
        <w:jc w:val="center"/>
        <w:rPr>
          <w:rFonts w:ascii="Arial" w:hAnsi="Arial" w:cs="Arial"/>
          <w:b/>
          <w:bCs/>
          <w:lang w:val="ru-RU"/>
        </w:rPr>
      </w:pPr>
      <w:r>
        <w:rPr>
          <w:rFonts w:cs="Arial" w:ascii="Arial" w:hAnsi="Arial"/>
          <w:b/>
          <w:bCs/>
          <w:lang w:val="ru-RU"/>
        </w:rPr>
        <w:t xml:space="preserve">Требования к </w:t>
      </w:r>
      <w:r>
        <w:rPr>
          <w:rFonts w:cs="Arial" w:ascii="Arial" w:hAnsi="Arial"/>
          <w:b/>
          <w:lang w:val="ru-RU"/>
        </w:rPr>
        <w:t>системам хранения данных</w:t>
      </w:r>
    </w:p>
    <w:p>
      <w:pPr>
        <w:pStyle w:val="Normal"/>
        <w:rPr>
          <w:rFonts w:ascii="Arial" w:hAnsi="Arial" w:cs="Arial"/>
          <w:b/>
          <w:bCs/>
          <w:lang w:val="ru-RU"/>
        </w:rPr>
      </w:pPr>
      <w:r>
        <w:rPr>
          <w:rFonts w:cs="Arial" w:ascii="Arial" w:hAnsi="Arial"/>
          <w:b/>
          <w:bCs/>
          <w:lang w:val="ru-RU"/>
        </w:rPr>
      </w:r>
    </w:p>
    <w:p>
      <w:pPr>
        <w:pStyle w:val="Normal"/>
        <w:jc w:val="center"/>
        <w:rPr>
          <w:rFonts w:ascii="Arial" w:hAnsi="Arial" w:cs="Arial"/>
          <w:b/>
          <w:bCs/>
          <w:lang w:val="ru-RU"/>
        </w:rPr>
      </w:pPr>
      <w:r>
        <w:rPr>
          <w:rFonts w:cs="Arial" w:ascii="Arial" w:hAnsi="Arial"/>
          <w:b/>
          <w:bCs/>
          <w:lang w:val="ru-RU"/>
        </w:rPr>
      </w:r>
    </w:p>
    <w:p>
      <w:pPr>
        <w:pStyle w:val="ListParagraph"/>
        <w:numPr>
          <w:ilvl w:val="0"/>
          <w:numId w:val="1"/>
        </w:numPr>
        <w:spacing w:before="0" w:after="120"/>
        <w:ind w:hanging="360" w:left="993"/>
        <w:contextualSpacing w:val="false"/>
        <w:rPr>
          <w:rFonts w:ascii="Arial" w:hAnsi="Arial" w:cs="Arial"/>
          <w:lang w:val="ru-RU"/>
        </w:rPr>
      </w:pPr>
      <w:r>
        <w:rPr>
          <w:rFonts w:cs="Arial" w:ascii="Arial" w:hAnsi="Arial"/>
          <w:lang w:val="ru-RU"/>
        </w:rPr>
        <w:t>Тип устройства – система хранения данных от ведущих производителей мира с возможностью расширения объёма хранения без необходимости замены управляющего блока</w:t>
      </w:r>
    </w:p>
    <w:p>
      <w:pPr>
        <w:pStyle w:val="ListParagraph"/>
        <w:numPr>
          <w:ilvl w:val="0"/>
          <w:numId w:val="1"/>
        </w:numPr>
        <w:spacing w:before="0" w:after="120"/>
        <w:ind w:hanging="360" w:left="993"/>
        <w:contextualSpacing w:val="false"/>
        <w:rPr>
          <w:rFonts w:ascii="Arial" w:hAnsi="Arial" w:cs="Arial"/>
          <w:lang w:val="ru-RU"/>
        </w:rPr>
      </w:pPr>
      <w:r>
        <w:rPr>
          <w:rFonts w:cs="Arial" w:ascii="Arial" w:hAnsi="Arial"/>
          <w:lang w:val="ru-RU"/>
        </w:rPr>
        <w:t>Количество систем хранения данных – 2 шт.</w:t>
      </w:r>
    </w:p>
    <w:p>
      <w:pPr>
        <w:pStyle w:val="ListParagraph"/>
        <w:numPr>
          <w:ilvl w:val="0"/>
          <w:numId w:val="1"/>
        </w:numPr>
        <w:spacing w:before="0" w:after="120"/>
        <w:ind w:hanging="360" w:left="993"/>
        <w:contextualSpacing w:val="false"/>
        <w:rPr>
          <w:rFonts w:ascii="Arial" w:hAnsi="Arial" w:cs="Arial"/>
          <w:lang w:val="ru-RU"/>
        </w:rPr>
      </w:pPr>
      <w:r>
        <w:rPr>
          <w:rFonts w:cs="Arial" w:ascii="Arial" w:hAnsi="Arial"/>
          <w:lang w:val="ru-RU"/>
        </w:rPr>
        <w:t xml:space="preserve">Тип хранения данных – блочное </w:t>
      </w:r>
    </w:p>
    <w:p>
      <w:pPr>
        <w:pStyle w:val="ListParagraph"/>
        <w:numPr>
          <w:ilvl w:val="0"/>
          <w:numId w:val="1"/>
        </w:numPr>
        <w:spacing w:before="0" w:after="120"/>
        <w:ind w:hanging="360" w:left="993"/>
        <w:contextualSpacing w:val="false"/>
        <w:rPr>
          <w:rFonts w:ascii="Arial" w:hAnsi="Arial" w:cs="Arial"/>
          <w:lang w:val="ru-RU"/>
        </w:rPr>
      </w:pPr>
      <w:r>
        <w:rPr>
          <w:rFonts w:cs="Arial" w:ascii="Arial" w:hAnsi="Arial"/>
          <w:lang w:val="ru-RU"/>
        </w:rPr>
        <w:t xml:space="preserve">Обеспечение надёжности хранения данных – применение резервирования </w:t>
      </w:r>
      <w:r>
        <w:rPr>
          <w:rFonts w:cs="Arial" w:ascii="Arial" w:hAnsi="Arial"/>
        </w:rPr>
        <w:t>RAID</w:t>
      </w:r>
      <w:r>
        <w:rPr>
          <w:rFonts w:cs="Arial" w:ascii="Arial" w:hAnsi="Arial"/>
          <w:lang w:val="ru-RU"/>
        </w:rPr>
        <w:t xml:space="preserve"> 5, RAID 6</w:t>
      </w:r>
    </w:p>
    <w:p>
      <w:pPr>
        <w:pStyle w:val="ListParagraph"/>
        <w:numPr>
          <w:ilvl w:val="0"/>
          <w:numId w:val="1"/>
        </w:numPr>
        <w:spacing w:before="0" w:after="120"/>
        <w:ind w:hanging="360" w:left="993"/>
        <w:contextualSpacing w:val="false"/>
        <w:rPr>
          <w:rFonts w:ascii="Arial" w:hAnsi="Arial" w:cs="Arial"/>
          <w:lang w:val="ru-RU"/>
        </w:rPr>
      </w:pPr>
      <w:r>
        <w:rPr>
          <w:rFonts w:cs="Arial" w:ascii="Arial" w:hAnsi="Arial"/>
          <w:lang w:val="ru-RU"/>
        </w:rPr>
        <w:t>Начальный объём хранения для каждой СХД – не менее 460 ТБ (объём без учета технологий компрессии или дедупликациии</w:t>
      </w:r>
      <w:r>
        <w:rPr>
          <w:rFonts w:cs="Arial" w:ascii="Arial" w:hAnsi="Arial"/>
          <w:lang w:val="ru-RU"/>
        </w:rPr>
        <w:t>,</w:t>
      </w:r>
      <w:r>
        <w:rPr>
          <w:rFonts w:cs="Arial" w:ascii="Arial" w:hAnsi="Arial"/>
          <w:lang w:val="ru-RU"/>
        </w:rPr>
        <w:t xml:space="preserve"> до формирования RAID 6 массива) с возможностью дальнейшего расширения</w:t>
      </w:r>
    </w:p>
    <w:p>
      <w:pPr>
        <w:pStyle w:val="ListParagraph"/>
        <w:numPr>
          <w:ilvl w:val="0"/>
          <w:numId w:val="1"/>
        </w:numPr>
        <w:spacing w:before="0" w:after="120"/>
        <w:ind w:hanging="360" w:left="993"/>
        <w:contextualSpacing w:val="false"/>
        <w:rPr>
          <w:rFonts w:ascii="Arial" w:hAnsi="Arial" w:cs="Arial"/>
          <w:lang w:val="ru-RU"/>
        </w:rPr>
      </w:pPr>
      <w:r>
        <w:rPr>
          <w:rFonts w:cs="Arial" w:ascii="Arial" w:hAnsi="Arial"/>
          <w:lang w:val="ru-RU"/>
        </w:rPr>
        <w:t>К</w:t>
      </w:r>
      <w:r>
        <w:rPr>
          <w:rFonts w:cs="Arial" w:ascii="Arial" w:hAnsi="Arial"/>
          <w:lang w:val="ru-RU"/>
        </w:rPr>
        <w:t xml:space="preserve">онтреллер – </w:t>
      </w:r>
      <w:r>
        <w:rPr>
          <w:rFonts w:cs="Arial" w:ascii="Arial" w:hAnsi="Arial"/>
          <w:lang w:val="ru-RU"/>
        </w:rPr>
        <w:t xml:space="preserve">4U с возможностью установки </w:t>
      </w:r>
      <w:r>
        <w:rPr>
          <w:rFonts w:cs="Arial" w:ascii="Arial" w:hAnsi="Arial"/>
          <w:lang w:val="ru-RU"/>
        </w:rPr>
        <w:t>48 дисков</w:t>
      </w:r>
    </w:p>
    <w:p>
      <w:pPr>
        <w:pStyle w:val="ListParagraph"/>
        <w:numPr>
          <w:ilvl w:val="0"/>
          <w:numId w:val="1"/>
        </w:numPr>
        <w:spacing w:before="0" w:after="120"/>
        <w:ind w:hanging="360" w:left="993"/>
        <w:contextualSpacing w:val="false"/>
        <w:rPr>
          <w:rFonts w:ascii="Arial" w:hAnsi="Arial" w:cs="Arial"/>
          <w:lang w:val="ru-RU"/>
        </w:rPr>
      </w:pPr>
      <w:r>
        <w:rPr>
          <w:rFonts w:cs="Arial" w:ascii="Arial" w:hAnsi="Arial"/>
          <w:lang w:val="ru-RU"/>
        </w:rPr>
        <w:t>Возможность увеличения объёма хранения до.. – не менее 5000 ТБ</w:t>
      </w:r>
    </w:p>
    <w:p>
      <w:pPr>
        <w:pStyle w:val="ListParagraph"/>
        <w:numPr>
          <w:ilvl w:val="0"/>
          <w:numId w:val="1"/>
        </w:numPr>
        <w:spacing w:before="0" w:after="120"/>
        <w:ind w:hanging="360" w:left="993"/>
        <w:contextualSpacing w:val="false"/>
        <w:rPr>
          <w:rFonts w:ascii="Arial" w:hAnsi="Arial" w:cs="Arial"/>
          <w:lang w:val="ru-RU"/>
        </w:rPr>
      </w:pPr>
      <w:r>
        <w:rPr>
          <w:rFonts w:cs="Arial" w:ascii="Arial" w:hAnsi="Arial"/>
          <w:lang w:val="ru-RU"/>
        </w:rPr>
        <w:t>З</w:t>
      </w:r>
      <w:r>
        <w:rPr>
          <w:rFonts w:cs="Arial" w:ascii="Arial" w:hAnsi="Arial"/>
          <w:lang w:val="ru-RU"/>
        </w:rPr>
        <w:t>аполнен</w:t>
      </w:r>
      <w:r>
        <w:rPr>
          <w:rFonts w:cs="Arial" w:ascii="Arial" w:hAnsi="Arial"/>
          <w:lang w:val="ru-RU"/>
        </w:rPr>
        <w:t xml:space="preserve">ие контроллера – </w:t>
      </w:r>
      <w:r>
        <w:rPr>
          <w:rFonts w:cs="Arial" w:ascii="Arial" w:hAnsi="Arial"/>
          <w:lang w:val="ru-RU"/>
        </w:rPr>
        <w:t>NVMе диск</w:t>
      </w:r>
      <w:r>
        <w:rPr>
          <w:rFonts w:cs="Arial" w:ascii="Arial" w:hAnsi="Arial"/>
          <w:lang w:val="ru-RU"/>
        </w:rPr>
        <w:t>и</w:t>
      </w:r>
    </w:p>
    <w:p>
      <w:pPr>
        <w:pStyle w:val="ListParagraph"/>
        <w:numPr>
          <w:ilvl w:val="0"/>
          <w:numId w:val="1"/>
        </w:numPr>
        <w:spacing w:before="0" w:after="120"/>
        <w:ind w:hanging="360" w:left="993"/>
        <w:contextualSpacing w:val="false"/>
        <w:rPr>
          <w:rFonts w:ascii="Arial" w:hAnsi="Arial" w:cs="Arial"/>
          <w:lang w:val="ru-RU"/>
        </w:rPr>
      </w:pPr>
      <w:r>
        <w:rPr>
          <w:rFonts w:cs="Arial" w:ascii="Arial" w:hAnsi="Arial"/>
          <w:lang w:val="ru-RU"/>
        </w:rPr>
        <w:t xml:space="preserve">Нагрузочная способность: 6 million IOPS </w:t>
      </w:r>
      <w:r>
        <w:rPr>
          <w:rFonts w:cs="Arial" w:ascii="Arial" w:hAnsi="Arial"/>
          <w:lang w:val="ru-RU"/>
        </w:rPr>
        <w:t xml:space="preserve">для каждой СХД и 12 million IOPS для СХД в кластере </w:t>
      </w:r>
    </w:p>
    <w:p>
      <w:pPr>
        <w:pStyle w:val="ListParagraph"/>
        <w:numPr>
          <w:ilvl w:val="0"/>
          <w:numId w:val="1"/>
        </w:numPr>
        <w:spacing w:before="0" w:after="120"/>
        <w:ind w:hanging="360" w:left="993"/>
        <w:contextualSpacing w:val="false"/>
        <w:rPr>
          <w:rFonts w:ascii="Arial" w:hAnsi="Arial" w:cs="Arial"/>
          <w:lang w:val="ru-RU"/>
        </w:rPr>
      </w:pPr>
      <w:r>
        <w:rPr>
          <w:rFonts w:cs="Arial" w:ascii="Arial" w:hAnsi="Arial"/>
          <w:lang w:val="ru-RU"/>
        </w:rPr>
        <w:t>Поддержка технологий дедупликации и компрессии данных, Tiering</w:t>
      </w:r>
    </w:p>
    <w:p>
      <w:pPr>
        <w:pStyle w:val="ListParagraph"/>
        <w:numPr>
          <w:ilvl w:val="0"/>
          <w:numId w:val="1"/>
        </w:numPr>
        <w:spacing w:before="0" w:after="120"/>
        <w:ind w:hanging="360" w:left="993"/>
        <w:contextualSpacing w:val="false"/>
        <w:rPr>
          <w:rFonts w:ascii="Arial" w:hAnsi="Arial" w:cs="Arial"/>
          <w:lang w:val="ru-RU"/>
        </w:rPr>
      </w:pPr>
      <w:r>
        <w:rPr>
          <w:rFonts w:cs="Arial" w:ascii="Arial" w:hAnsi="Arial"/>
          <w:lang w:val="ru-RU"/>
        </w:rPr>
        <w:t>Количество блоков питания</w:t>
      </w:r>
      <w:r>
        <w:rPr>
          <w:rFonts w:cs="Arial" w:ascii="Arial" w:hAnsi="Arial"/>
          <w:lang w:val="ru-RU"/>
        </w:rPr>
        <w:t xml:space="preserve"> – </w:t>
      </w:r>
      <w:r>
        <w:rPr>
          <w:rFonts w:cs="Arial" w:ascii="Arial" w:hAnsi="Arial"/>
          <w:lang w:val="ru-RU"/>
        </w:rPr>
        <w:t>2 или более</w:t>
      </w:r>
    </w:p>
    <w:p>
      <w:pPr>
        <w:pStyle w:val="ListParagraph"/>
        <w:numPr>
          <w:ilvl w:val="0"/>
          <w:numId w:val="1"/>
        </w:numPr>
        <w:spacing w:before="0" w:after="120"/>
        <w:ind w:hanging="360" w:left="993"/>
        <w:contextualSpacing w:val="false"/>
        <w:rPr>
          <w:rFonts w:ascii="Arial" w:hAnsi="Arial" w:cs="Arial"/>
          <w:lang w:val="ru-RU"/>
        </w:rPr>
      </w:pPr>
      <w:r>
        <w:rPr>
          <w:rFonts w:cs="Arial" w:ascii="Arial" w:hAnsi="Arial"/>
          <w:lang w:val="ru-RU"/>
        </w:rPr>
        <w:t>Возможность горячей замены кулеров охлаждения, блоков питания, аккумуляторных батарей</w:t>
      </w:r>
    </w:p>
    <w:p>
      <w:pPr>
        <w:pStyle w:val="ListParagraph"/>
        <w:numPr>
          <w:ilvl w:val="0"/>
          <w:numId w:val="1"/>
        </w:numPr>
        <w:spacing w:before="0" w:after="120"/>
        <w:ind w:hanging="360" w:left="993"/>
        <w:contextualSpacing w:val="false"/>
        <w:rPr>
          <w:rFonts w:ascii="Arial" w:hAnsi="Arial" w:cs="Arial"/>
          <w:lang w:val="ru-RU"/>
        </w:rPr>
      </w:pPr>
      <w:r>
        <w:rPr>
          <w:rFonts w:cs="Arial" w:ascii="Arial" w:hAnsi="Arial"/>
          <w:lang w:val="ru-RU"/>
        </w:rPr>
        <w:t>Наличие пользовательских интерфесов: CLI, GUI, REST API</w:t>
      </w:r>
    </w:p>
    <w:p>
      <w:pPr>
        <w:pStyle w:val="ListParagraph"/>
        <w:numPr>
          <w:ilvl w:val="0"/>
          <w:numId w:val="1"/>
        </w:numPr>
        <w:spacing w:before="0" w:after="120"/>
        <w:ind w:hanging="360" w:left="993"/>
        <w:contextualSpacing w:val="false"/>
        <w:rPr>
          <w:rFonts w:ascii="Arial" w:hAnsi="Arial" w:cs="Arial"/>
          <w:lang w:val="ru-RU"/>
        </w:rPr>
      </w:pPr>
      <w:r>
        <w:rPr>
          <w:rFonts w:cs="Arial" w:ascii="Arial" w:hAnsi="Arial"/>
          <w:lang w:val="ru-RU"/>
        </w:rPr>
        <w:t xml:space="preserve"> </w:t>
      </w:r>
      <w:r>
        <w:rPr>
          <w:rFonts w:cs="Arial" w:ascii="Arial" w:hAnsi="Arial"/>
          <w:lang w:val="ru-RU"/>
        </w:rPr>
        <w:t>Наличие интерфейсов</w:t>
      </w:r>
    </w:p>
    <w:p>
      <w:pPr>
        <w:pStyle w:val="ListParagraph"/>
        <w:numPr>
          <w:ilvl w:val="1"/>
          <w:numId w:val="1"/>
        </w:numPr>
        <w:spacing w:before="120" w:after="0"/>
        <w:ind w:firstLine="142" w:left="851"/>
        <w:contextualSpacing w:val="false"/>
        <w:rPr>
          <w:rFonts w:ascii="Arial" w:hAnsi="Arial" w:cs="Arial"/>
          <w:i/>
          <w:i/>
          <w:iCs/>
          <w:lang w:val="ru-RU"/>
        </w:rPr>
      </w:pPr>
      <w:r>
        <w:rPr>
          <w:rFonts w:cs="Arial" w:ascii="Arial" w:hAnsi="Arial"/>
          <w:i w:val="false"/>
          <w:iCs w:val="false"/>
          <w:lang w:val="ru-RU"/>
        </w:rPr>
        <w:t xml:space="preserve">Fiber Channel 32 Gbps (FC, NVMeoFC) </w:t>
      </w:r>
    </w:p>
    <w:p>
      <w:pPr>
        <w:pStyle w:val="ListParagraph"/>
        <w:numPr>
          <w:ilvl w:val="1"/>
          <w:numId w:val="1"/>
        </w:numPr>
        <w:spacing w:before="120" w:after="0"/>
        <w:ind w:firstLine="142" w:left="851"/>
        <w:contextualSpacing w:val="false"/>
        <w:rPr>
          <w:i w:val="false"/>
          <w:i w:val="false"/>
          <w:iCs w:val="false"/>
        </w:rPr>
      </w:pPr>
      <w:r>
        <w:rPr>
          <w:rFonts w:cs="Arial" w:ascii="Arial" w:hAnsi="Arial"/>
          <w:i w:val="false"/>
          <w:iCs w:val="false"/>
        </w:rPr>
        <w:t>Ethernet 10/25 Gbps (iSCSI, NVMe RDMA)</w:t>
      </w:r>
    </w:p>
    <w:p>
      <w:pPr>
        <w:pStyle w:val="ListParagraph"/>
        <w:numPr>
          <w:ilvl w:val="1"/>
          <w:numId w:val="1"/>
        </w:numPr>
        <w:spacing w:before="120" w:after="0"/>
        <w:ind w:firstLine="142" w:left="851"/>
        <w:contextualSpacing w:val="false"/>
        <w:rPr>
          <w:i w:val="false"/>
          <w:i w:val="false"/>
          <w:iCs w:val="false"/>
        </w:rPr>
      </w:pPr>
      <w:r>
        <w:rPr>
          <w:rFonts w:cs="Arial" w:ascii="Arial" w:hAnsi="Arial"/>
          <w:i w:val="false"/>
          <w:iCs w:val="false"/>
        </w:rPr>
        <w:t>Ethernet 100 Gbps (iSCSI, NVMe RDMA)</w:t>
      </w:r>
    </w:p>
    <w:p>
      <w:pPr>
        <w:pStyle w:val="ListParagraph"/>
        <w:spacing w:before="120" w:after="0"/>
        <w:ind w:left="993"/>
        <w:contextualSpacing w:val="false"/>
        <w:rPr>
          <w:rFonts w:ascii="Arial" w:hAnsi="Arial" w:cs="Arial"/>
          <w:i/>
          <w:i/>
          <w:iCs/>
        </w:rPr>
      </w:pPr>
      <w:r>
        <w:rPr>
          <w:rFonts w:cs="Arial" w:ascii="Arial" w:hAnsi="Arial"/>
          <w:i/>
          <w:iCs/>
        </w:rPr>
      </w:r>
    </w:p>
    <w:p>
      <w:pPr>
        <w:pStyle w:val="ListParagraph"/>
        <w:numPr>
          <w:ilvl w:val="0"/>
          <w:numId w:val="1"/>
        </w:numPr>
        <w:spacing w:before="0" w:after="120"/>
        <w:ind w:hanging="360" w:left="993"/>
        <w:contextualSpacing w:val="false"/>
        <w:rPr>
          <w:rFonts w:ascii="Arial" w:hAnsi="Arial" w:cs="Arial"/>
          <w:lang w:val="ru-RU"/>
        </w:rPr>
      </w:pPr>
      <w:r>
        <w:rPr>
          <w:rFonts w:cs="Arial" w:ascii="Arial" w:hAnsi="Arial"/>
          <w:lang w:val="ru-RU"/>
        </w:rPr>
        <w:t>Фирменное программное обеспечение для управления хранилищем (полная версия)</w:t>
      </w:r>
    </w:p>
    <w:p>
      <w:pPr>
        <w:pStyle w:val="ListParagraph"/>
        <w:numPr>
          <w:ilvl w:val="0"/>
          <w:numId w:val="1"/>
        </w:numPr>
        <w:spacing w:before="0" w:after="120"/>
        <w:ind w:hanging="360" w:left="993"/>
        <w:contextualSpacing w:val="false"/>
        <w:rPr>
          <w:rFonts w:ascii="Arial" w:hAnsi="Arial" w:cs="Arial"/>
          <w:lang w:val="ru-RU"/>
        </w:rPr>
      </w:pPr>
      <w:r>
        <w:rPr>
          <w:rFonts w:cs="Arial" w:ascii="Arial" w:hAnsi="Arial"/>
          <w:lang w:val="ru-RU"/>
        </w:rPr>
        <w:t>Авторизация от производителя и официальная гарантия на 3 года.</w:t>
      </w:r>
    </w:p>
    <w:p>
      <w:pPr>
        <w:pStyle w:val="ListParagraph"/>
        <w:spacing w:before="120" w:after="0"/>
        <w:ind w:left="851"/>
        <w:contextualSpacing w:val="false"/>
        <w:rPr>
          <w:rFonts w:ascii="Arial" w:hAnsi="Arial" w:cs="Arial"/>
          <w:i/>
          <w:i/>
          <w:iCs/>
          <w:lang w:val="ru-RU"/>
        </w:rPr>
      </w:pPr>
      <w:r>
        <w:rPr>
          <w:rFonts w:cs="Arial" w:ascii="Arial" w:hAnsi="Arial"/>
          <w:i/>
          <w:iCs/>
          <w:lang w:val="ru-RU"/>
        </w:rPr>
      </w:r>
    </w:p>
    <w:p>
      <w:pPr>
        <w:pStyle w:val="Normal"/>
        <w:rPr>
          <w:lang w:val="ru-RU"/>
        </w:rPr>
      </w:pPr>
      <w:r>
        <w:rPr>
          <w:lang w:val="ru-RU"/>
        </w:rPr>
      </w:r>
    </w:p>
    <w:p>
      <w:pPr>
        <w:pStyle w:val="Normal"/>
        <w:rPr>
          <w:lang w:val="ru-RU"/>
        </w:rPr>
      </w:pPr>
      <w:r>
        <w:rPr>
          <w:lang w:val="ru-RU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Segoe U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Arial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i/>
        <w:iCs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40"/>
  <w:defaultTabStop w:val="709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ohit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oto Serif CJK SC" w:cs="Lohit Devanagari"/>
      <w:color w:val="auto"/>
      <w:kern w:val="2"/>
      <w:sz w:val="24"/>
      <w:szCs w:val="24"/>
      <w:lang w:val="en-US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101240"/>
    <w:rPr>
      <w:sz w:val="16"/>
      <w:szCs w:val="16"/>
    </w:rPr>
  </w:style>
  <w:style w:type="character" w:styleId="Style14" w:customStyle="1">
    <w:name w:val="Текст примечания Знак"/>
    <w:basedOn w:val="DefaultParagraphFont"/>
    <w:link w:val="Annotationtext"/>
    <w:uiPriority w:val="99"/>
    <w:semiHidden/>
    <w:qFormat/>
    <w:rsid w:val="00101240"/>
    <w:rPr>
      <w:rFonts w:cs="Mangal"/>
      <w:sz w:val="20"/>
      <w:szCs w:val="18"/>
    </w:rPr>
  </w:style>
  <w:style w:type="character" w:styleId="Style15" w:customStyle="1">
    <w:name w:val="Тема примечания Знак"/>
    <w:basedOn w:val="Style14"/>
    <w:link w:val="Annotationsubject"/>
    <w:uiPriority w:val="99"/>
    <w:semiHidden/>
    <w:qFormat/>
    <w:rsid w:val="00101240"/>
    <w:rPr>
      <w:rFonts w:cs="Mangal"/>
      <w:b/>
      <w:bCs/>
      <w:sz w:val="20"/>
      <w:szCs w:val="18"/>
    </w:rPr>
  </w:style>
  <w:style w:type="character" w:styleId="Style16" w:customStyle="1">
    <w:name w:val="Текст выноски Знак"/>
    <w:basedOn w:val="DefaultParagraphFont"/>
    <w:link w:val="BalloonText"/>
    <w:uiPriority w:val="99"/>
    <w:semiHidden/>
    <w:qFormat/>
    <w:rsid w:val="00101240"/>
    <w:rPr>
      <w:rFonts w:ascii="Segoe UI" w:hAnsi="Segoe UI" w:cs="Mangal"/>
      <w:sz w:val="18"/>
      <w:szCs w:val="16"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/>
  </w:style>
  <w:style w:type="paragraph" w:styleId="Caption1">
    <w:name w:val="caption1"/>
    <w:basedOn w:val="Normal"/>
    <w:qFormat/>
    <w:pPr>
      <w:suppressLineNumbers/>
      <w:spacing w:before="120" w:after="120"/>
    </w:pPr>
    <w:rPr>
      <w:i/>
      <w:iCs/>
    </w:rPr>
  </w:style>
  <w:style w:type="paragraph" w:styleId="ListParagraph">
    <w:name w:val="List Paragraph"/>
    <w:basedOn w:val="Normal"/>
    <w:uiPriority w:val="34"/>
    <w:qFormat/>
    <w:rsid w:val="0046493b"/>
    <w:pPr>
      <w:spacing w:before="0" w:after="0"/>
      <w:ind w:left="720"/>
      <w:contextualSpacing/>
    </w:pPr>
    <w:rPr>
      <w:rFonts w:cs="Mangal"/>
      <w:szCs w:val="21"/>
    </w:rPr>
  </w:style>
  <w:style w:type="paragraph" w:styleId="Annotationtext">
    <w:name w:val="annotation text"/>
    <w:basedOn w:val="Normal"/>
    <w:link w:val="Style14"/>
    <w:uiPriority w:val="99"/>
    <w:semiHidden/>
    <w:unhideWhenUsed/>
    <w:qFormat/>
    <w:rsid w:val="00101240"/>
    <w:pPr/>
    <w:rPr>
      <w:rFonts w:cs="Mangal"/>
      <w:sz w:val="20"/>
      <w:szCs w:val="18"/>
    </w:rPr>
  </w:style>
  <w:style w:type="paragraph" w:styleId="Annotationsubject">
    <w:name w:val="annotation subject"/>
    <w:basedOn w:val="Annotationtext"/>
    <w:next w:val="Annotationtext"/>
    <w:link w:val="Style15"/>
    <w:uiPriority w:val="99"/>
    <w:semiHidden/>
    <w:unhideWhenUsed/>
    <w:qFormat/>
    <w:rsid w:val="00101240"/>
    <w:pPr/>
    <w:rPr>
      <w:b/>
      <w:bCs/>
    </w:rPr>
  </w:style>
  <w:style w:type="paragraph" w:styleId="BalloonText">
    <w:name w:val="Balloon Text"/>
    <w:basedOn w:val="Normal"/>
    <w:link w:val="Style16"/>
    <w:uiPriority w:val="99"/>
    <w:semiHidden/>
    <w:unhideWhenUsed/>
    <w:qFormat/>
    <w:rsid w:val="00101240"/>
    <w:pPr/>
    <w:rPr>
      <w:rFonts w:ascii="Segoe UI" w:hAnsi="Segoe UI" w:cs="Mangal"/>
      <w:sz w:val="18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360</TotalTime>
  <Application>LibreOffice/7.6.7.2$Linux_X86_64 LibreOffice_project/60$Build-2</Application>
  <AppVersion>15.0000</AppVersion>
  <Pages>1</Pages>
  <Words>218</Words>
  <Characters>1376</Characters>
  <CharactersWithSpaces>1567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2023-08-01T12:17:00Z</dcterms:created>
  <dc:creator>Andrew Kravchin</dc:creator>
  <dc:description/>
  <dc:language>en-US</dc:language>
  <cp:lastModifiedBy/>
  <dcterms:modified xsi:type="dcterms:W3CDTF">2024-08-02T15:22:52Z</dcterms:modified>
  <cp:revision>21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